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2B2" w:rsidRDefault="00AA22B2">
      <w:pPr>
        <w:spacing w:before="240" w:after="240"/>
        <w:rPr>
          <w:sz w:val="36"/>
          <w:szCs w:val="36"/>
        </w:rPr>
      </w:pPr>
      <w:bookmarkStart w:id="0" w:name="_GoBack"/>
      <w:bookmarkEnd w:id="0"/>
    </w:p>
    <w:p w:rsidR="00AA22B2" w:rsidRDefault="005B1848">
      <w:pPr>
        <w:spacing w:before="240" w:after="240"/>
        <w:jc w:val="center"/>
        <w:rPr>
          <w:b/>
          <w:sz w:val="36"/>
          <w:szCs w:val="36"/>
        </w:rPr>
      </w:pPr>
      <w:r>
        <w:rPr>
          <w:b/>
          <w:sz w:val="36"/>
          <w:szCs w:val="36"/>
        </w:rPr>
        <w:t>Risk Management Plan</w:t>
      </w:r>
    </w:p>
    <w:p w:rsidR="00AA22B2" w:rsidRDefault="005B1848">
      <w:pPr>
        <w:spacing w:before="240" w:after="240"/>
        <w:jc w:val="center"/>
        <w:rPr>
          <w:b/>
          <w:sz w:val="28"/>
          <w:szCs w:val="28"/>
        </w:rPr>
      </w:pPr>
      <w:r>
        <w:rPr>
          <w:b/>
          <w:sz w:val="28"/>
          <w:szCs w:val="28"/>
        </w:rPr>
        <w:t>Team 1</w:t>
      </w:r>
    </w:p>
    <w:p w:rsidR="00AA22B2" w:rsidRDefault="005B1848">
      <w:pPr>
        <w:spacing w:before="240" w:after="240"/>
        <w:jc w:val="center"/>
        <w:rPr>
          <w:b/>
          <w:sz w:val="28"/>
          <w:szCs w:val="28"/>
        </w:rPr>
      </w:pPr>
      <w:r>
        <w:rPr>
          <w:b/>
          <w:sz w:val="28"/>
          <w:szCs w:val="28"/>
        </w:rPr>
        <w:t>Web Matrix Building Project</w:t>
      </w:r>
    </w:p>
    <w:p w:rsidR="00AA22B2" w:rsidRDefault="005B1848">
      <w:pPr>
        <w:spacing w:before="240" w:after="240"/>
        <w:jc w:val="center"/>
        <w:rPr>
          <w:b/>
          <w:sz w:val="28"/>
          <w:szCs w:val="28"/>
        </w:rPr>
      </w:pPr>
      <w:r>
        <w:rPr>
          <w:b/>
          <w:sz w:val="28"/>
          <w:szCs w:val="28"/>
        </w:rPr>
        <w:t xml:space="preserve"> </w:t>
      </w:r>
    </w:p>
    <w:p w:rsidR="00AA22B2" w:rsidRDefault="005B1848">
      <w:pPr>
        <w:spacing w:before="240" w:after="240"/>
        <w:jc w:val="center"/>
        <w:rPr>
          <w:b/>
          <w:sz w:val="28"/>
          <w:szCs w:val="28"/>
        </w:rPr>
      </w:pPr>
      <w:r>
        <w:rPr>
          <w:b/>
          <w:sz w:val="28"/>
          <w:szCs w:val="28"/>
        </w:rPr>
        <w:t xml:space="preserve"> </w:t>
      </w:r>
    </w:p>
    <w:p w:rsidR="00AA22B2" w:rsidRDefault="005B1848">
      <w:pPr>
        <w:spacing w:before="240" w:after="240"/>
        <w:jc w:val="center"/>
        <w:rPr>
          <w:b/>
          <w:sz w:val="28"/>
          <w:szCs w:val="28"/>
        </w:rPr>
      </w:pPr>
      <w:r>
        <w:rPr>
          <w:b/>
          <w:sz w:val="28"/>
          <w:szCs w:val="28"/>
        </w:rPr>
        <w:t xml:space="preserve"> </w:t>
      </w:r>
    </w:p>
    <w:p w:rsidR="00AA22B2" w:rsidRDefault="005B1848">
      <w:pPr>
        <w:spacing w:before="240" w:after="240"/>
        <w:jc w:val="center"/>
        <w:rPr>
          <w:b/>
          <w:sz w:val="28"/>
          <w:szCs w:val="28"/>
        </w:rPr>
      </w:pPr>
      <w:r>
        <w:rPr>
          <w:b/>
          <w:sz w:val="28"/>
          <w:szCs w:val="28"/>
        </w:rPr>
        <w:t xml:space="preserve"> </w:t>
      </w:r>
    </w:p>
    <w:p w:rsidR="00AA22B2" w:rsidRDefault="005B1848">
      <w:pPr>
        <w:spacing w:before="240" w:after="240"/>
        <w:jc w:val="center"/>
        <w:rPr>
          <w:b/>
          <w:sz w:val="28"/>
          <w:szCs w:val="28"/>
        </w:rPr>
      </w:pPr>
      <w:r>
        <w:rPr>
          <w:b/>
          <w:sz w:val="28"/>
          <w:szCs w:val="28"/>
        </w:rPr>
        <w:t xml:space="preserve">Erin </w:t>
      </w:r>
      <w:proofErr w:type="spellStart"/>
      <w:r>
        <w:rPr>
          <w:b/>
          <w:sz w:val="28"/>
          <w:szCs w:val="28"/>
        </w:rPr>
        <w:t>Goding</w:t>
      </w:r>
      <w:proofErr w:type="spellEnd"/>
    </w:p>
    <w:p w:rsidR="00AA22B2" w:rsidRDefault="005B1848">
      <w:pPr>
        <w:spacing w:before="240" w:after="240"/>
        <w:jc w:val="center"/>
        <w:rPr>
          <w:b/>
          <w:sz w:val="28"/>
          <w:szCs w:val="28"/>
        </w:rPr>
      </w:pPr>
      <w:r>
        <w:rPr>
          <w:b/>
          <w:sz w:val="28"/>
          <w:szCs w:val="28"/>
        </w:rPr>
        <w:t xml:space="preserve">Andrew </w:t>
      </w:r>
      <w:proofErr w:type="spellStart"/>
      <w:r>
        <w:rPr>
          <w:b/>
          <w:sz w:val="28"/>
          <w:szCs w:val="28"/>
        </w:rPr>
        <w:t>Eudy</w:t>
      </w:r>
      <w:proofErr w:type="spellEnd"/>
    </w:p>
    <w:p w:rsidR="00AA22B2" w:rsidRDefault="005B1848">
      <w:pPr>
        <w:spacing w:before="240" w:after="240"/>
        <w:jc w:val="center"/>
        <w:rPr>
          <w:b/>
          <w:sz w:val="28"/>
          <w:szCs w:val="28"/>
        </w:rPr>
      </w:pPr>
      <w:r>
        <w:rPr>
          <w:b/>
          <w:sz w:val="28"/>
          <w:szCs w:val="28"/>
        </w:rPr>
        <w:t>Jay Almousa</w:t>
      </w:r>
    </w:p>
    <w:p w:rsidR="00AA22B2" w:rsidRDefault="005B1848">
      <w:pPr>
        <w:spacing w:before="240" w:after="240"/>
        <w:jc w:val="center"/>
        <w:rPr>
          <w:b/>
          <w:sz w:val="28"/>
          <w:szCs w:val="28"/>
        </w:rPr>
      </w:pPr>
      <w:r>
        <w:rPr>
          <w:b/>
          <w:sz w:val="28"/>
          <w:szCs w:val="28"/>
        </w:rPr>
        <w:t xml:space="preserve">Derek </w:t>
      </w:r>
      <w:proofErr w:type="spellStart"/>
      <w:r>
        <w:rPr>
          <w:b/>
          <w:sz w:val="28"/>
          <w:szCs w:val="28"/>
        </w:rPr>
        <w:t>Eling</w:t>
      </w:r>
      <w:proofErr w:type="spellEnd"/>
    </w:p>
    <w:p w:rsidR="00AA22B2" w:rsidRDefault="005B1848">
      <w:pPr>
        <w:spacing w:before="240" w:after="240"/>
        <w:jc w:val="center"/>
        <w:rPr>
          <w:b/>
          <w:sz w:val="28"/>
          <w:szCs w:val="28"/>
        </w:rPr>
      </w:pPr>
      <w:r>
        <w:rPr>
          <w:b/>
          <w:sz w:val="28"/>
          <w:szCs w:val="28"/>
        </w:rPr>
        <w:t xml:space="preserve"> </w:t>
      </w:r>
    </w:p>
    <w:p w:rsidR="00AA22B2" w:rsidRDefault="005B1848">
      <w:pPr>
        <w:spacing w:before="240" w:after="240"/>
        <w:jc w:val="center"/>
        <w:rPr>
          <w:b/>
          <w:sz w:val="28"/>
          <w:szCs w:val="28"/>
        </w:rPr>
      </w:pPr>
      <w:r>
        <w:rPr>
          <w:b/>
          <w:sz w:val="28"/>
          <w:szCs w:val="28"/>
        </w:rPr>
        <w:t xml:space="preserve"> </w:t>
      </w:r>
    </w:p>
    <w:p w:rsidR="00AA22B2" w:rsidRDefault="005B1848">
      <w:pPr>
        <w:spacing w:before="240" w:after="240"/>
        <w:jc w:val="center"/>
        <w:rPr>
          <w:b/>
          <w:sz w:val="28"/>
          <w:szCs w:val="28"/>
        </w:rPr>
      </w:pPr>
      <w:r>
        <w:rPr>
          <w:b/>
          <w:sz w:val="28"/>
          <w:szCs w:val="28"/>
        </w:rPr>
        <w:t xml:space="preserve"> </w:t>
      </w:r>
    </w:p>
    <w:p w:rsidR="00AA22B2" w:rsidRDefault="005B1848">
      <w:pPr>
        <w:spacing w:before="240" w:after="240"/>
        <w:jc w:val="center"/>
        <w:rPr>
          <w:b/>
          <w:sz w:val="28"/>
          <w:szCs w:val="28"/>
        </w:rPr>
      </w:pPr>
      <w:r>
        <w:rPr>
          <w:b/>
          <w:sz w:val="28"/>
          <w:szCs w:val="28"/>
        </w:rPr>
        <w:t>June 19, 2020</w:t>
      </w:r>
    </w:p>
    <w:p w:rsidR="00AA22B2" w:rsidRDefault="00AA22B2">
      <w:pPr>
        <w:rPr>
          <w:rFonts w:ascii="Calibri" w:eastAsia="Calibri" w:hAnsi="Calibri" w:cs="Calibri"/>
          <w:sz w:val="24"/>
          <w:szCs w:val="24"/>
        </w:rPr>
      </w:pPr>
    </w:p>
    <w:p w:rsidR="00AA22B2" w:rsidRDefault="005B1848">
      <w:pPr>
        <w:spacing w:before="240" w:after="240"/>
      </w:pPr>
      <w:r>
        <w:t xml:space="preserve"> </w:t>
      </w:r>
    </w:p>
    <w:p w:rsidR="00AA22B2" w:rsidRDefault="005B1848">
      <w:pPr>
        <w:spacing w:before="240" w:after="240"/>
      </w:pPr>
      <w:r>
        <w:br w:type="page"/>
      </w:r>
    </w:p>
    <w:p w:rsidR="00AA22B2" w:rsidRDefault="005B1848">
      <w:pPr>
        <w:spacing w:before="240" w:after="240"/>
        <w:rPr>
          <w:rFonts w:ascii="Calibri" w:eastAsia="Calibri" w:hAnsi="Calibri" w:cs="Calibri"/>
          <w:b/>
          <w:sz w:val="28"/>
          <w:szCs w:val="28"/>
        </w:rPr>
      </w:pPr>
      <w:r>
        <w:rPr>
          <w:rFonts w:ascii="Calibri" w:eastAsia="Calibri" w:hAnsi="Calibri" w:cs="Calibri"/>
          <w:b/>
          <w:sz w:val="28"/>
          <w:szCs w:val="28"/>
        </w:rPr>
        <w:lastRenderedPageBreak/>
        <w:t>Project Overview and Scope</w:t>
      </w:r>
    </w:p>
    <w:p w:rsidR="00AA22B2" w:rsidRDefault="005B1848">
      <w:pPr>
        <w:pBdr>
          <w:top w:val="nil"/>
          <w:left w:val="nil"/>
          <w:bottom w:val="nil"/>
          <w:right w:val="nil"/>
          <w:between w:val="nil"/>
        </w:pBdr>
        <w:spacing w:before="240" w:after="240" w:line="480" w:lineRule="auto"/>
        <w:jc w:val="both"/>
        <w:rPr>
          <w:rFonts w:ascii="Calibri" w:eastAsia="Calibri" w:hAnsi="Calibri" w:cs="Calibri"/>
          <w:b/>
          <w:sz w:val="28"/>
          <w:szCs w:val="28"/>
        </w:rPr>
      </w:pPr>
      <w:r>
        <w:t>This project is for constructing a new building that will help with physical product inventory storage and retrieval purposes. The project team will focus on finding a new property to build the building, manage the construction process, handle the transfer</w:t>
      </w:r>
      <w:r>
        <w:t xml:space="preserve"> of inventory to the new building, train staff on usage of the new inventory system, and facilitate the opening of the new site.</w:t>
      </w:r>
    </w:p>
    <w:p w:rsidR="00AA22B2" w:rsidRDefault="005B1848">
      <w:pPr>
        <w:spacing w:before="240" w:after="240"/>
        <w:rPr>
          <w:rFonts w:ascii="Calibri" w:eastAsia="Calibri" w:hAnsi="Calibri" w:cs="Calibri"/>
          <w:b/>
          <w:sz w:val="28"/>
          <w:szCs w:val="28"/>
        </w:rPr>
      </w:pPr>
      <w:r>
        <w:rPr>
          <w:rFonts w:ascii="Calibri" w:eastAsia="Calibri" w:hAnsi="Calibri" w:cs="Calibri"/>
          <w:b/>
          <w:sz w:val="28"/>
          <w:szCs w:val="28"/>
        </w:rPr>
        <w:t>Introduction</w:t>
      </w:r>
    </w:p>
    <w:p w:rsidR="00AA22B2" w:rsidRDefault="005B1848">
      <w:pPr>
        <w:spacing w:before="240" w:after="240" w:line="480" w:lineRule="auto"/>
        <w:jc w:val="both"/>
      </w:pPr>
      <w:r>
        <w:t>As organizations begin new projects they begin operating in an area of uncertainty that comes along with developing new and unique products or services. By doing so, these organizations take chances which results in risk playing a significant part in any p</w:t>
      </w:r>
      <w:r>
        <w:t xml:space="preserve">roject. The purpose of the risk management plan is to establish the framework in which the project team will identify risks and develop strategies to mitigate or avoid those risks. However, before risks can be identified and managed, there are preliminary </w:t>
      </w:r>
      <w:r>
        <w:t>project elements which must be completed. These elements are outlined in the risk management approach.</w:t>
      </w:r>
    </w:p>
    <w:p w:rsidR="00AA22B2" w:rsidRDefault="005B1848">
      <w:pPr>
        <w:spacing w:before="240" w:after="240" w:line="480" w:lineRule="auto"/>
        <w:jc w:val="both"/>
      </w:pPr>
      <w:r>
        <w:t>This project is considered a medium risk project as it has an overall risk score of 24 on a scale from 0 to 100. The project risk score is the average of</w:t>
      </w:r>
      <w:r>
        <w:t xml:space="preserve"> the risk scores of the most significant risks to this project. A risk score below 16 is a low risk project, a score between 16 and 45 is a medium risk project and a score above 45 is a high risk project.</w:t>
      </w:r>
    </w:p>
    <w:p w:rsidR="00AA22B2" w:rsidRDefault="005B1848">
      <w:pPr>
        <w:pStyle w:val="Heading1"/>
        <w:keepNext w:val="0"/>
        <w:keepLines w:val="0"/>
        <w:spacing w:before="480" w:line="480" w:lineRule="auto"/>
        <w:jc w:val="both"/>
        <w:rPr>
          <w:rFonts w:ascii="Calibri" w:eastAsia="Calibri" w:hAnsi="Calibri" w:cs="Calibri"/>
          <w:b/>
          <w:sz w:val="28"/>
          <w:szCs w:val="28"/>
        </w:rPr>
      </w:pPr>
      <w:bookmarkStart w:id="1" w:name="_fk9a9226leia" w:colFirst="0" w:colLast="0"/>
      <w:bookmarkEnd w:id="1"/>
      <w:r>
        <w:rPr>
          <w:rFonts w:ascii="Calibri" w:eastAsia="Calibri" w:hAnsi="Calibri" w:cs="Calibri"/>
          <w:b/>
          <w:sz w:val="28"/>
          <w:szCs w:val="28"/>
        </w:rPr>
        <w:t>Top Three Risks</w:t>
      </w:r>
    </w:p>
    <w:p w:rsidR="00AA22B2" w:rsidRDefault="005B1848">
      <w:pPr>
        <w:spacing w:before="240" w:after="240" w:line="480" w:lineRule="auto"/>
        <w:jc w:val="both"/>
      </w:pPr>
      <w:r>
        <w:t xml:space="preserve"> The top three high probability and</w:t>
      </w:r>
      <w:r>
        <w:t xml:space="preserve"> high impact risks to this project are:</w:t>
      </w:r>
    </w:p>
    <w:p w:rsidR="00AA22B2" w:rsidRDefault="005B1848">
      <w:pPr>
        <w:spacing w:before="240" w:after="240" w:line="480" w:lineRule="auto"/>
        <w:jc w:val="both"/>
        <w:rPr>
          <w:b/>
        </w:rPr>
      </w:pPr>
      <w:r>
        <w:rPr>
          <w:b/>
        </w:rPr>
        <w:t>Delay in Finding the Appropriate Piece of Land</w:t>
      </w:r>
    </w:p>
    <w:p w:rsidR="00AA22B2" w:rsidRDefault="005B1848">
      <w:pPr>
        <w:spacing w:before="240" w:after="240" w:line="480" w:lineRule="auto"/>
        <w:jc w:val="both"/>
      </w:pPr>
      <w:r>
        <w:lastRenderedPageBreak/>
        <w:t>Due to the current budget, time, and land availability, there will most certainly be delay in starting construction on the new building. Project management is transferri</w:t>
      </w:r>
      <w:r>
        <w:t xml:space="preserve">ng the risk to the realtor to help make the decision the quickest and the most business structured as possible. </w:t>
      </w:r>
    </w:p>
    <w:p w:rsidR="00AA22B2" w:rsidRDefault="005B1848">
      <w:pPr>
        <w:spacing w:before="240" w:after="240" w:line="480" w:lineRule="auto"/>
        <w:jc w:val="both"/>
        <w:rPr>
          <w:b/>
        </w:rPr>
      </w:pPr>
      <w:r>
        <w:rPr>
          <w:b/>
        </w:rPr>
        <w:t>Weather Delays</w:t>
      </w:r>
    </w:p>
    <w:p w:rsidR="00AA22B2" w:rsidRDefault="005B1848">
      <w:pPr>
        <w:spacing w:before="240" w:after="240" w:line="480" w:lineRule="auto"/>
        <w:jc w:val="both"/>
      </w:pPr>
      <w:r>
        <w:t>Since it is the middle of summer in Florida the chance for rain daily is imminent. The weather will cause delays in the beginnin</w:t>
      </w:r>
      <w:r>
        <w:t>g of construction and throughout for different reasons. This must be an accepted risk by the project manager by allowing extra weather time/days to be incorporated into the projects schedule.</w:t>
      </w:r>
    </w:p>
    <w:p w:rsidR="00AA22B2" w:rsidRDefault="005B1848">
      <w:pPr>
        <w:spacing w:before="240" w:after="240" w:line="480" w:lineRule="auto"/>
        <w:jc w:val="both"/>
        <w:rPr>
          <w:b/>
        </w:rPr>
      </w:pPr>
      <w:r>
        <w:rPr>
          <w:b/>
        </w:rPr>
        <w:t>Product Inventory Delays</w:t>
      </w:r>
    </w:p>
    <w:p w:rsidR="00AA22B2" w:rsidRDefault="005B1848">
      <w:pPr>
        <w:spacing w:before="240" w:after="240" w:line="480" w:lineRule="auto"/>
        <w:jc w:val="both"/>
      </w:pPr>
      <w:r>
        <w:t xml:space="preserve">Since the project manager expects time delays in construction, there will be delays with the amount of product shipped to fit into the new storage area in the Web Matrix storefront. The project manager will mitigate that risk by monitoring construction of </w:t>
      </w:r>
      <w:r>
        <w:t>the building closely while considering the typical time it takes to ship current products and new products.</w:t>
      </w:r>
    </w:p>
    <w:p w:rsidR="00AA22B2" w:rsidRDefault="005B1848">
      <w:pPr>
        <w:spacing w:before="240" w:after="240" w:line="480" w:lineRule="auto"/>
        <w:jc w:val="both"/>
        <w:rPr>
          <w:rFonts w:ascii="Calibri" w:eastAsia="Calibri" w:hAnsi="Calibri" w:cs="Calibri"/>
          <w:b/>
          <w:sz w:val="28"/>
          <w:szCs w:val="28"/>
        </w:rPr>
      </w:pPr>
      <w:r>
        <w:rPr>
          <w:rFonts w:ascii="Calibri" w:eastAsia="Calibri" w:hAnsi="Calibri" w:cs="Calibri"/>
          <w:b/>
          <w:sz w:val="28"/>
          <w:szCs w:val="28"/>
        </w:rPr>
        <w:t>Risk Management Approach</w:t>
      </w:r>
    </w:p>
    <w:p w:rsidR="00AA22B2" w:rsidRDefault="005B1848">
      <w:pPr>
        <w:spacing w:before="240" w:after="240" w:line="480" w:lineRule="auto"/>
        <w:jc w:val="both"/>
      </w:pPr>
      <w:r>
        <w:t>The approach we have taken to manage risks for this project included a methodical process by which the project team identif</w:t>
      </w:r>
      <w:r>
        <w:t>ied, scored, and ranked the various risks. The most likely and highest impact risks were added to the project schedule to ensure that the assigned risk managers take the necessary steps to implement the mitigation response at the appropriate time during th</w:t>
      </w:r>
      <w:r>
        <w:t>e schedule. Risk managers will provide status updates on their assigned risks in the weekly project team meetings, but only when the meetings include their risk’s planned time frame. Upon the completion of the project, during the closing process, the proje</w:t>
      </w:r>
      <w:r>
        <w:t xml:space="preserve">ct manager will analyze each risk as well as the risk management process. Based on this analysis, the project manager will identify </w:t>
      </w:r>
      <w:r>
        <w:lastRenderedPageBreak/>
        <w:t>any improvements that can be made to the risk management process for future projects. These improvements will be captured as</w:t>
      </w:r>
      <w:r>
        <w:t xml:space="preserve"> part of the lessons learned knowledge base. </w:t>
      </w:r>
    </w:p>
    <w:p w:rsidR="00AA22B2" w:rsidRDefault="005B1848">
      <w:pPr>
        <w:pStyle w:val="Heading1"/>
        <w:keepNext w:val="0"/>
        <w:keepLines w:val="0"/>
        <w:spacing w:before="480" w:line="480" w:lineRule="auto"/>
        <w:jc w:val="both"/>
        <w:rPr>
          <w:rFonts w:ascii="Calibri" w:eastAsia="Calibri" w:hAnsi="Calibri" w:cs="Calibri"/>
          <w:b/>
          <w:sz w:val="28"/>
          <w:szCs w:val="28"/>
        </w:rPr>
      </w:pPr>
      <w:bookmarkStart w:id="2" w:name="_ql9amnux2gr0" w:colFirst="0" w:colLast="0"/>
      <w:bookmarkEnd w:id="2"/>
      <w:r>
        <w:rPr>
          <w:rFonts w:ascii="Calibri" w:eastAsia="Calibri" w:hAnsi="Calibri" w:cs="Calibri"/>
          <w:b/>
          <w:sz w:val="28"/>
          <w:szCs w:val="28"/>
        </w:rPr>
        <w:t>Risk Identification</w:t>
      </w:r>
    </w:p>
    <w:p w:rsidR="00AA22B2" w:rsidRDefault="005B1848">
      <w:pPr>
        <w:spacing w:before="240" w:after="240" w:line="480" w:lineRule="auto"/>
        <w:jc w:val="both"/>
      </w:pPr>
      <w:r>
        <w:t>For this project, risk identification was conducted by the project team as part of one of their weekly meetings. The project team identified as many risks as possible and then categorized th</w:t>
      </w:r>
      <w:r>
        <w:t>em within the Risk Breakdown Structure (RBS). From here, the team identified which risks posed the greatest threat to the success of the project and separated them out for management review.</w:t>
      </w:r>
    </w:p>
    <w:p w:rsidR="00AA22B2" w:rsidRDefault="005B1848">
      <w:pPr>
        <w:pStyle w:val="Heading1"/>
        <w:keepNext w:val="0"/>
        <w:keepLines w:val="0"/>
        <w:pBdr>
          <w:top w:val="nil"/>
          <w:left w:val="nil"/>
          <w:bottom w:val="nil"/>
          <w:right w:val="nil"/>
          <w:between w:val="nil"/>
        </w:pBdr>
        <w:spacing w:before="480" w:line="480" w:lineRule="auto"/>
        <w:jc w:val="both"/>
        <w:rPr>
          <w:rFonts w:ascii="Calibri" w:eastAsia="Calibri" w:hAnsi="Calibri" w:cs="Calibri"/>
          <w:b/>
          <w:sz w:val="28"/>
          <w:szCs w:val="28"/>
        </w:rPr>
      </w:pPr>
      <w:bookmarkStart w:id="3" w:name="_vcb90m54ynjw" w:colFirst="0" w:colLast="0"/>
      <w:bookmarkEnd w:id="3"/>
      <w:r>
        <w:rPr>
          <w:rFonts w:ascii="Calibri" w:eastAsia="Calibri" w:hAnsi="Calibri" w:cs="Calibri"/>
          <w:b/>
          <w:sz w:val="28"/>
          <w:szCs w:val="28"/>
        </w:rPr>
        <w:t>Risk Breakdown Structure</w:t>
      </w:r>
    </w:p>
    <w:p w:rsidR="00AA22B2" w:rsidRDefault="005B1848">
      <w:pPr>
        <w:spacing w:line="480" w:lineRule="auto"/>
      </w:pPr>
      <w:r>
        <w:t>The project team utilized a Risk Breakdo</w:t>
      </w:r>
      <w:r>
        <w:t>wn Structure to categorize all relevant risks assessed. This RBS is included in Appendix A.</w:t>
      </w:r>
    </w:p>
    <w:p w:rsidR="00AA22B2" w:rsidRDefault="005B1848">
      <w:pPr>
        <w:spacing w:before="240" w:after="240" w:line="480" w:lineRule="auto"/>
        <w:jc w:val="both"/>
        <w:rPr>
          <w:b/>
          <w:i/>
          <w:color w:val="008000"/>
        </w:rPr>
      </w:pPr>
      <w:r>
        <w:rPr>
          <w:rFonts w:ascii="Calibri" w:eastAsia="Calibri" w:hAnsi="Calibri" w:cs="Calibri"/>
          <w:b/>
          <w:sz w:val="28"/>
          <w:szCs w:val="28"/>
        </w:rPr>
        <w:t>Risk Qualification and Prioritization</w:t>
      </w:r>
    </w:p>
    <w:p w:rsidR="00AA22B2" w:rsidRDefault="005B1848">
      <w:pPr>
        <w:spacing w:before="240" w:after="240" w:line="480" w:lineRule="auto"/>
        <w:jc w:val="both"/>
      </w:pPr>
      <w:r>
        <w:t>In order to determine the severity of the risks identified by the team, a probability and impact factor was assigned to each r</w:t>
      </w:r>
      <w:r>
        <w:t>isk. This process allowed the project manager to prioritize risks based upon the effect they may have on the project. The project manager utilized a probability-impact matrix to facilitate the team in moving each risk to the appropriate place on the chart.</w:t>
      </w:r>
    </w:p>
    <w:p w:rsidR="00AA22B2" w:rsidRDefault="005B1848">
      <w:pPr>
        <w:spacing w:before="240" w:after="240" w:line="480" w:lineRule="auto"/>
        <w:jc w:val="both"/>
      </w:pPr>
      <w:r>
        <w:t>Once the risks were assigned a probability and impact and placed in the appropriate position on the chart, the recorder captured the finished product and the project manager moved the process on to the next step: risk mitigation/avoidance planning.</w:t>
      </w:r>
    </w:p>
    <w:p w:rsidR="00AA22B2" w:rsidRDefault="005B1848">
      <w:pPr>
        <w:spacing w:before="240" w:after="240" w:line="480" w:lineRule="auto"/>
        <w:jc w:val="both"/>
      </w:pPr>
      <w:r>
        <w:t xml:space="preserve">Web Matrix’s top three risks were ranked on a Relative or Numerical Scale 1 through 5. One being a very low risk and </w:t>
      </w:r>
      <w:proofErr w:type="gramStart"/>
      <w:r>
        <w:t>Five</w:t>
      </w:r>
      <w:proofErr w:type="gramEnd"/>
      <w:r>
        <w:t xml:space="preserve"> being a very high risk. Weather delays would be considered a 5 on the </w:t>
      </w:r>
      <w:r>
        <w:lastRenderedPageBreak/>
        <w:t>scale. Delays finding the piece of land Web Matrix will be built</w:t>
      </w:r>
      <w:r>
        <w:t xml:space="preserve"> on considered a 4, or high risk. Last, Product Inventory Delays would be a 3, or moderate risk on the scale. </w:t>
      </w:r>
    </w:p>
    <w:p w:rsidR="00AA22B2" w:rsidRDefault="005B1848">
      <w:pPr>
        <w:pStyle w:val="Heading1"/>
        <w:keepNext w:val="0"/>
        <w:keepLines w:val="0"/>
        <w:spacing w:before="480" w:line="480" w:lineRule="auto"/>
        <w:jc w:val="both"/>
        <w:rPr>
          <w:rFonts w:ascii="Calibri" w:eastAsia="Calibri" w:hAnsi="Calibri" w:cs="Calibri"/>
          <w:b/>
          <w:sz w:val="28"/>
          <w:szCs w:val="28"/>
        </w:rPr>
      </w:pPr>
      <w:bookmarkStart w:id="4" w:name="_lhv1pukxskoo" w:colFirst="0" w:colLast="0"/>
      <w:bookmarkEnd w:id="4"/>
      <w:r>
        <w:rPr>
          <w:rFonts w:ascii="Calibri" w:eastAsia="Calibri" w:hAnsi="Calibri" w:cs="Calibri"/>
          <w:b/>
          <w:sz w:val="28"/>
          <w:szCs w:val="28"/>
        </w:rPr>
        <w:t>Risk Monitoring</w:t>
      </w:r>
    </w:p>
    <w:p w:rsidR="00AA22B2" w:rsidRDefault="005B1848">
      <w:pPr>
        <w:spacing w:before="240" w:after="240" w:line="480" w:lineRule="auto"/>
        <w:jc w:val="both"/>
      </w:pPr>
      <w:r>
        <w:t>The most likely and greatest impact risks have been added to the project plan to ensure that they are monitored during the time t</w:t>
      </w:r>
      <w:r>
        <w:t xml:space="preserve">he project is exposed to each risk. At the appropriate time in the project schedule a Risk Manager is assigned to each risk. During the bi-weekly project team meeting the Risk Manager for each risk will discuss the status of that risk; however, only risks </w:t>
      </w:r>
      <w:r>
        <w:t xml:space="preserve">which fall in the current time period will be discussed. Risk monitoring will be a continuous process throughout the life of this project. As risks approach on the project schedule the project manager will ensure that the appropriate risk manager provides </w:t>
      </w:r>
      <w:r>
        <w:t>the necessary status updates which include the risk status, identification of trigger conditions, and the documentation of the results of the risk response.</w:t>
      </w:r>
    </w:p>
    <w:p w:rsidR="00AA22B2" w:rsidRDefault="005B1848">
      <w:pPr>
        <w:spacing w:before="240" w:after="240" w:line="480" w:lineRule="auto"/>
        <w:jc w:val="both"/>
      </w:pPr>
      <w:r>
        <w:t xml:space="preserve">The Risk Manager assigned to the weather delays will be the Residential Construction Site Manager, </w:t>
      </w:r>
      <w:r>
        <w:t xml:space="preserve">Bob Smith. He will plan projects with weather in mind and report to the Project Manager if there are any delays and how they will move forward. The Risk Manager assigned to finding the appropriate piece of land will be the realtor, Sara </w:t>
      </w:r>
      <w:proofErr w:type="spellStart"/>
      <w:r>
        <w:t>Cambell</w:t>
      </w:r>
      <w:proofErr w:type="spellEnd"/>
      <w:r>
        <w:t>. She will r</w:t>
      </w:r>
      <w:r>
        <w:t xml:space="preserve">eport daily to the project manager about leads and land </w:t>
      </w:r>
      <w:proofErr w:type="spellStart"/>
      <w:r>
        <w:t>available.Last</w:t>
      </w:r>
      <w:proofErr w:type="spellEnd"/>
      <w:r>
        <w:t xml:space="preserve">, the Inventory Delay Risks will be managed by the general manager of Web Matrix, Sam Wright. He will report to the project manager </w:t>
      </w:r>
      <w:proofErr w:type="spellStart"/>
      <w:r>
        <w:t>abou</w:t>
      </w:r>
      <w:proofErr w:type="spellEnd"/>
      <w:r>
        <w:t xml:space="preserve"> delivery times and product availability closer to</w:t>
      </w:r>
      <w:r>
        <w:t xml:space="preserve"> construction finish.</w:t>
      </w:r>
    </w:p>
    <w:p w:rsidR="00AA22B2" w:rsidRDefault="005B1848">
      <w:pPr>
        <w:pStyle w:val="Heading1"/>
        <w:keepNext w:val="0"/>
        <w:keepLines w:val="0"/>
        <w:spacing w:before="480" w:line="480" w:lineRule="auto"/>
        <w:jc w:val="both"/>
        <w:rPr>
          <w:color w:val="008000"/>
        </w:rPr>
      </w:pPr>
      <w:bookmarkStart w:id="5" w:name="_cr7e44t69e7y" w:colFirst="0" w:colLast="0"/>
      <w:bookmarkEnd w:id="5"/>
      <w:r>
        <w:rPr>
          <w:rFonts w:ascii="Calibri" w:eastAsia="Calibri" w:hAnsi="Calibri" w:cs="Calibri"/>
          <w:b/>
          <w:sz w:val="28"/>
          <w:szCs w:val="28"/>
        </w:rPr>
        <w:t>Risk Mitigation and Avoidance</w:t>
      </w:r>
    </w:p>
    <w:p w:rsidR="00AA22B2" w:rsidRDefault="005B1848">
      <w:pPr>
        <w:spacing w:before="240" w:after="240" w:line="480" w:lineRule="auto"/>
        <w:jc w:val="both"/>
      </w:pPr>
      <w:r>
        <w:t xml:space="preserve">The project manager has led the project team in developing responses to each identified risk. As more risks are identified, they will be qualified and the team will develop avoidance and mitigation </w:t>
      </w:r>
      <w:r>
        <w:lastRenderedPageBreak/>
        <w:t>strate</w:t>
      </w:r>
      <w:r>
        <w:t>gies. These risks will also be added to the Risk Register and the project plan to ensure they are monitored at the appropriate times and are responded to accordingly.</w:t>
      </w:r>
    </w:p>
    <w:p w:rsidR="00AA22B2" w:rsidRDefault="005B1848">
      <w:pPr>
        <w:spacing w:before="240" w:after="240" w:line="480" w:lineRule="auto"/>
        <w:jc w:val="both"/>
      </w:pPr>
      <w:r>
        <w:t>The risks for this project will be managed and controlled within the constraints of time,</w:t>
      </w:r>
      <w:r>
        <w:t xml:space="preserve"> scope, and cost. All identified risks will be evaluated in order to determine how they affect this triple constraint. The project manager, with the assistance of the project team, will determine the best way to respond to each risk to ensure compliance wi</w:t>
      </w:r>
      <w:r>
        <w:t xml:space="preserve">th these constraints. </w:t>
      </w:r>
    </w:p>
    <w:p w:rsidR="00AA22B2" w:rsidRDefault="005B1848">
      <w:pPr>
        <w:spacing w:before="240" w:after="240" w:line="480" w:lineRule="auto"/>
        <w:jc w:val="both"/>
      </w:pPr>
      <w:r>
        <w:t>In extreme cases it may be necessary to allow flexibility to one of the project’s constraints. Only one of the constraints for this project allows for flexibility as a last resort. If necessary, funding may be added to the project to</w:t>
      </w:r>
      <w:r>
        <w:t xml:space="preserve"> allow for more resources in order to meet the time (schedule) and scope constraints. Time and scope are firm constraints and allow for no flexibility. Again, the cost constraint is flexible only in extreme cases where no other risk avoidance or mitigation</w:t>
      </w:r>
      <w:r>
        <w:t xml:space="preserve"> strategy will work. </w:t>
      </w:r>
    </w:p>
    <w:p w:rsidR="00AA22B2" w:rsidRDefault="005B1848">
      <w:pPr>
        <w:spacing w:before="240" w:after="240" w:line="480" w:lineRule="auto"/>
        <w:jc w:val="both"/>
        <w:rPr>
          <w:color w:val="008000"/>
        </w:rPr>
      </w:pPr>
      <w:r>
        <w:rPr>
          <w:b/>
          <w:sz w:val="28"/>
          <w:szCs w:val="28"/>
        </w:rPr>
        <w:t>Risk Register</w:t>
      </w:r>
    </w:p>
    <w:p w:rsidR="00AA22B2" w:rsidRDefault="005B1848">
      <w:pPr>
        <w:spacing w:before="240" w:after="240" w:line="480" w:lineRule="auto"/>
        <w:jc w:val="both"/>
      </w:pPr>
      <w:r>
        <w:t>The Risk Register for this project is a log of all identified risks, their probability and impact to the project, the category they belong to, mitigation strategy, and when the risk will occur. The register was created t</w:t>
      </w:r>
      <w:r>
        <w:t>hrough the initial project risk management meeting led by the project manager. During this meeting, the project team identified and categorized each risk. Additionally, the team assigned each risk a score based on the probability of it occurring and the im</w:t>
      </w:r>
      <w:r>
        <w:t xml:space="preserve">pact it could potentially have. The Risk Register also contains the mitigation strategy for each risk as well as when the risk is likely to occur. </w:t>
      </w:r>
    </w:p>
    <w:p w:rsidR="00AA22B2" w:rsidRDefault="005B1848">
      <w:pPr>
        <w:spacing w:before="240" w:after="240" w:line="480" w:lineRule="auto"/>
        <w:jc w:val="both"/>
      </w:pPr>
      <w:r>
        <w:t>Based on the identified risks and timeframes in the risk register, each risk has been added to the project p</w:t>
      </w:r>
      <w:r>
        <w:t xml:space="preserve">lan. At the appropriate time in the plan—prior to when the risk is most likely to occur—the project manager will assign a risk manager to ensure adherence to the agreed upon mitigation </w:t>
      </w:r>
      <w:r>
        <w:lastRenderedPageBreak/>
        <w:t>strategy. Each risk manager will provide the status of their assigned r</w:t>
      </w:r>
      <w:r>
        <w:t xml:space="preserve">isk at the bi-weekly project team meeting for their risk’s planned time frame. </w:t>
      </w:r>
    </w:p>
    <w:p w:rsidR="00AA22B2" w:rsidRDefault="005B1848">
      <w:pPr>
        <w:spacing w:before="240" w:after="240" w:line="480" w:lineRule="auto"/>
        <w:jc w:val="both"/>
      </w:pPr>
      <w:r>
        <w:t>The Risk Register will be maintained as an appendix to this Risk Management Plan in Appendix B.</w:t>
      </w:r>
    </w:p>
    <w:p w:rsidR="00AA22B2" w:rsidRDefault="00AA22B2">
      <w:pPr>
        <w:spacing w:before="240" w:after="240"/>
        <w:rPr>
          <w:b/>
          <w:sz w:val="28"/>
          <w:szCs w:val="28"/>
        </w:rPr>
      </w:pPr>
    </w:p>
    <w:p w:rsidR="00AA22B2" w:rsidRDefault="00AA22B2">
      <w:pPr>
        <w:spacing w:before="240" w:after="240"/>
        <w:rPr>
          <w:b/>
          <w:sz w:val="28"/>
          <w:szCs w:val="28"/>
        </w:rPr>
      </w:pPr>
    </w:p>
    <w:p w:rsidR="00AA22B2" w:rsidRDefault="00AA22B2">
      <w:pPr>
        <w:spacing w:before="240" w:after="240"/>
        <w:rPr>
          <w:b/>
          <w:sz w:val="28"/>
          <w:szCs w:val="28"/>
        </w:rPr>
      </w:pPr>
    </w:p>
    <w:p w:rsidR="00AA22B2" w:rsidRDefault="00AA22B2">
      <w:pPr>
        <w:spacing w:before="240" w:after="240"/>
        <w:rPr>
          <w:b/>
          <w:sz w:val="28"/>
          <w:szCs w:val="28"/>
        </w:rPr>
      </w:pPr>
    </w:p>
    <w:p w:rsidR="00AA22B2" w:rsidRDefault="00AA22B2">
      <w:pPr>
        <w:spacing w:before="240" w:after="240"/>
        <w:rPr>
          <w:b/>
          <w:sz w:val="28"/>
          <w:szCs w:val="28"/>
        </w:rPr>
      </w:pPr>
    </w:p>
    <w:p w:rsidR="00AA22B2" w:rsidRDefault="00AA22B2">
      <w:pPr>
        <w:spacing w:before="240" w:after="240"/>
        <w:rPr>
          <w:b/>
          <w:sz w:val="28"/>
          <w:szCs w:val="28"/>
        </w:rPr>
      </w:pPr>
    </w:p>
    <w:p w:rsidR="00AA22B2" w:rsidRDefault="00AA22B2">
      <w:pPr>
        <w:spacing w:before="240" w:after="240"/>
        <w:rPr>
          <w:b/>
          <w:sz w:val="28"/>
          <w:szCs w:val="28"/>
        </w:rPr>
      </w:pPr>
    </w:p>
    <w:p w:rsidR="00AA22B2" w:rsidRDefault="005B1848">
      <w:pPr>
        <w:spacing w:before="240" w:after="240"/>
        <w:rPr>
          <w:b/>
          <w:sz w:val="28"/>
          <w:szCs w:val="28"/>
        </w:rPr>
      </w:pPr>
      <w:r>
        <w:rPr>
          <w:b/>
          <w:sz w:val="28"/>
          <w:szCs w:val="28"/>
        </w:rPr>
        <w:t>Sponsor Acceptance</w:t>
      </w:r>
    </w:p>
    <w:p w:rsidR="00AA22B2" w:rsidRDefault="005B1848">
      <w:pPr>
        <w:spacing w:before="240" w:after="240"/>
        <w:rPr>
          <w:rFonts w:ascii="Calibri" w:eastAsia="Calibri" w:hAnsi="Calibri" w:cs="Calibri"/>
        </w:rPr>
      </w:pPr>
      <w:r>
        <w:rPr>
          <w:rFonts w:ascii="Calibri" w:eastAsia="Calibri" w:hAnsi="Calibri" w:cs="Calibri"/>
        </w:rPr>
        <w:t xml:space="preserve"> </w:t>
      </w:r>
    </w:p>
    <w:p w:rsidR="00AA22B2" w:rsidRDefault="005B1848">
      <w:pPr>
        <w:spacing w:before="240" w:after="240"/>
      </w:pPr>
      <w:r>
        <w:t xml:space="preserve"> </w:t>
      </w:r>
    </w:p>
    <w:p w:rsidR="00AA22B2" w:rsidRDefault="005B1848">
      <w:pPr>
        <w:spacing w:before="240" w:after="240"/>
      </w:pPr>
      <w:r>
        <w:t>Approved by the Project Sponsor:</w:t>
      </w:r>
    </w:p>
    <w:p w:rsidR="00AA22B2" w:rsidRDefault="005B1848">
      <w:pPr>
        <w:spacing w:before="240" w:after="240"/>
      </w:pPr>
      <w:r>
        <w:t xml:space="preserve"> </w:t>
      </w:r>
    </w:p>
    <w:p w:rsidR="00AA22B2" w:rsidRDefault="005B1848">
      <w:pPr>
        <w:spacing w:before="240" w:after="240"/>
      </w:pPr>
      <w:r>
        <w:t xml:space="preserve"> </w:t>
      </w:r>
    </w:p>
    <w:p w:rsidR="00AA22B2" w:rsidRDefault="005B1848">
      <w:pPr>
        <w:spacing w:before="240" w:after="240"/>
        <w:rPr>
          <w:rFonts w:ascii="Calibri" w:eastAsia="Calibri" w:hAnsi="Calibri" w:cs="Calibri"/>
        </w:rPr>
      </w:pPr>
      <w:r>
        <w:rPr>
          <w:rFonts w:ascii="Calibri" w:eastAsia="Calibri" w:hAnsi="Calibri" w:cs="Calibri"/>
        </w:rPr>
        <w:t xml:space="preserve">__________________________________________ </w:t>
      </w:r>
      <w:r>
        <w:rPr>
          <w:rFonts w:ascii="Calibri" w:eastAsia="Calibri" w:hAnsi="Calibri" w:cs="Calibri"/>
        </w:rPr>
        <w:tab/>
        <w:t>Date</w:t>
      </w:r>
      <w:proofErr w:type="gramStart"/>
      <w:r>
        <w:rPr>
          <w:rFonts w:ascii="Calibri" w:eastAsia="Calibri" w:hAnsi="Calibri" w:cs="Calibri"/>
        </w:rPr>
        <w:t>:_</w:t>
      </w:r>
      <w:proofErr w:type="gramEnd"/>
      <w:r>
        <w:rPr>
          <w:rFonts w:ascii="Calibri" w:eastAsia="Calibri" w:hAnsi="Calibri" w:cs="Calibri"/>
        </w:rPr>
        <w:t>__________________</w:t>
      </w:r>
    </w:p>
    <w:p w:rsidR="00AA22B2" w:rsidRDefault="005B1848">
      <w:pPr>
        <w:spacing w:before="240" w:after="240"/>
      </w:pPr>
      <w:r>
        <w:t>Karen Jones</w:t>
      </w:r>
    </w:p>
    <w:p w:rsidR="00AA22B2" w:rsidRDefault="005B1848">
      <w:pPr>
        <w:spacing w:before="240" w:after="240"/>
      </w:pPr>
      <w:r>
        <w:t>Web Matrix Owner</w:t>
      </w:r>
      <w:r>
        <w:br w:type="page"/>
      </w:r>
    </w:p>
    <w:p w:rsidR="00AA22B2" w:rsidRDefault="005B1848">
      <w:pPr>
        <w:spacing w:before="240" w:after="240"/>
        <w:rPr>
          <w:b/>
          <w:sz w:val="28"/>
          <w:szCs w:val="28"/>
        </w:rPr>
      </w:pPr>
      <w:r>
        <w:rPr>
          <w:b/>
          <w:sz w:val="28"/>
          <w:szCs w:val="28"/>
        </w:rPr>
        <w:lastRenderedPageBreak/>
        <w:t>Appendix A: Risk Breakdown Structure</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AA22B2">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jc w:val="center"/>
              <w:rPr>
                <w:b/>
              </w:rPr>
            </w:pPr>
            <w:r>
              <w:rPr>
                <w:b/>
              </w:rPr>
              <w:t>RBS Level 0</w:t>
            </w: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jc w:val="center"/>
              <w:rPr>
                <w:b/>
              </w:rPr>
            </w:pPr>
            <w:r>
              <w:rPr>
                <w:b/>
              </w:rPr>
              <w:t>RBS Level 1</w:t>
            </w: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jc w:val="center"/>
              <w:rPr>
                <w:b/>
              </w:rPr>
            </w:pPr>
            <w:r>
              <w:rPr>
                <w:b/>
              </w:rPr>
              <w:t>RBS Level 2</w:t>
            </w:r>
          </w:p>
        </w:tc>
      </w:tr>
      <w:tr w:rsidR="00AA22B2">
        <w:trPr>
          <w:trHeight w:val="480"/>
        </w:trPr>
        <w:tc>
          <w:tcPr>
            <w:tcW w:w="3120" w:type="dxa"/>
            <w:vMerge w:val="restart"/>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jc w:val="center"/>
              <w:rPr>
                <w:sz w:val="18"/>
                <w:szCs w:val="18"/>
              </w:rPr>
            </w:pPr>
          </w:p>
          <w:p w:rsidR="00AA22B2" w:rsidRDefault="00AA22B2">
            <w:pPr>
              <w:widowControl w:val="0"/>
              <w:pBdr>
                <w:top w:val="nil"/>
                <w:left w:val="nil"/>
                <w:bottom w:val="nil"/>
                <w:right w:val="nil"/>
                <w:between w:val="nil"/>
              </w:pBdr>
              <w:spacing w:line="240" w:lineRule="auto"/>
              <w:jc w:val="center"/>
              <w:rPr>
                <w:sz w:val="18"/>
                <w:szCs w:val="18"/>
              </w:rPr>
            </w:pPr>
          </w:p>
          <w:p w:rsidR="00AA22B2" w:rsidRDefault="00AA22B2">
            <w:pPr>
              <w:widowControl w:val="0"/>
              <w:pBdr>
                <w:top w:val="nil"/>
                <w:left w:val="nil"/>
                <w:bottom w:val="nil"/>
                <w:right w:val="nil"/>
                <w:between w:val="nil"/>
              </w:pBdr>
              <w:spacing w:line="240" w:lineRule="auto"/>
              <w:jc w:val="center"/>
              <w:rPr>
                <w:sz w:val="18"/>
                <w:szCs w:val="18"/>
              </w:rPr>
            </w:pPr>
          </w:p>
          <w:p w:rsidR="00AA22B2" w:rsidRDefault="00AA22B2">
            <w:pPr>
              <w:widowControl w:val="0"/>
              <w:pBdr>
                <w:top w:val="nil"/>
                <w:left w:val="nil"/>
                <w:bottom w:val="nil"/>
                <w:right w:val="nil"/>
                <w:between w:val="nil"/>
              </w:pBdr>
              <w:spacing w:line="240" w:lineRule="auto"/>
              <w:jc w:val="center"/>
              <w:rPr>
                <w:sz w:val="18"/>
                <w:szCs w:val="18"/>
              </w:rPr>
            </w:pPr>
          </w:p>
          <w:p w:rsidR="00AA22B2" w:rsidRDefault="00AA22B2">
            <w:pPr>
              <w:widowControl w:val="0"/>
              <w:pBdr>
                <w:top w:val="nil"/>
                <w:left w:val="nil"/>
                <w:bottom w:val="nil"/>
                <w:right w:val="nil"/>
                <w:between w:val="nil"/>
              </w:pBdr>
              <w:spacing w:line="240" w:lineRule="auto"/>
              <w:jc w:val="center"/>
              <w:rPr>
                <w:sz w:val="18"/>
                <w:szCs w:val="18"/>
              </w:rPr>
            </w:pPr>
          </w:p>
          <w:p w:rsidR="00AA22B2" w:rsidRDefault="00AA22B2">
            <w:pPr>
              <w:widowControl w:val="0"/>
              <w:pBdr>
                <w:top w:val="nil"/>
                <w:left w:val="nil"/>
                <w:bottom w:val="nil"/>
                <w:right w:val="nil"/>
                <w:between w:val="nil"/>
              </w:pBdr>
              <w:spacing w:line="240" w:lineRule="auto"/>
              <w:jc w:val="center"/>
              <w:rPr>
                <w:sz w:val="18"/>
                <w:szCs w:val="18"/>
              </w:rP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AA22B2">
            <w:pPr>
              <w:widowControl w:val="0"/>
              <w:pBdr>
                <w:top w:val="nil"/>
                <w:left w:val="nil"/>
                <w:bottom w:val="nil"/>
                <w:right w:val="nil"/>
                <w:between w:val="nil"/>
              </w:pBdr>
              <w:spacing w:line="240" w:lineRule="auto"/>
              <w:jc w:val="center"/>
            </w:pPr>
          </w:p>
          <w:p w:rsidR="00AA22B2" w:rsidRDefault="005B1848">
            <w:pPr>
              <w:widowControl w:val="0"/>
              <w:pBdr>
                <w:top w:val="nil"/>
                <w:left w:val="nil"/>
                <w:bottom w:val="nil"/>
                <w:right w:val="nil"/>
                <w:between w:val="nil"/>
              </w:pBdr>
              <w:spacing w:line="240" w:lineRule="auto"/>
              <w:jc w:val="center"/>
            </w:pPr>
            <w:r>
              <w:t>0. All Sources of Project Risk</w:t>
            </w:r>
          </w:p>
        </w:tc>
        <w:tc>
          <w:tcPr>
            <w:tcW w:w="3120" w:type="dxa"/>
            <w:vMerge w:val="restart"/>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5B1848">
            <w:pPr>
              <w:widowControl w:val="0"/>
              <w:pBdr>
                <w:top w:val="nil"/>
                <w:left w:val="nil"/>
                <w:bottom w:val="nil"/>
                <w:right w:val="nil"/>
                <w:between w:val="nil"/>
              </w:pBdr>
              <w:spacing w:line="240" w:lineRule="auto"/>
            </w:pPr>
            <w:r>
              <w:t>1. Technical Risk</w:t>
            </w: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1.1 Scope definition</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1.2 Requirements definition</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1.3 Estimates, assumptions, and constraints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1.4 Technical processes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1.5 Technology</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1.6 Technical interfaces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val="restart"/>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5B1848">
            <w:pPr>
              <w:widowControl w:val="0"/>
              <w:pBdr>
                <w:top w:val="nil"/>
                <w:left w:val="nil"/>
                <w:bottom w:val="nil"/>
                <w:right w:val="nil"/>
                <w:between w:val="nil"/>
              </w:pBdr>
              <w:spacing w:line="240" w:lineRule="auto"/>
            </w:pPr>
            <w:r>
              <w:t>2. Management Risk</w:t>
            </w: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2.1 Project management</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2.2 Program/portfolio management</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28"/>
                <w:szCs w:val="2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2.3 Operations management</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2.4 Organization</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2.5 Resourcing</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2.6 Communication</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val="restart"/>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5B1848">
            <w:pPr>
              <w:widowControl w:val="0"/>
              <w:pBdr>
                <w:top w:val="nil"/>
                <w:left w:val="nil"/>
                <w:bottom w:val="nil"/>
                <w:right w:val="nil"/>
                <w:between w:val="nil"/>
              </w:pBdr>
              <w:spacing w:line="240" w:lineRule="auto"/>
            </w:pPr>
            <w:r>
              <w:t>3. Commercial Risk</w:t>
            </w: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3.1 Contractual terms and conditions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3.2 Internal procurement</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3.3 Suppliers and vendors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3.4 Subcontracts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3.5 Client/customer stability</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3.6 Partnerships and joint ventures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val="restart"/>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AA22B2">
            <w:pPr>
              <w:widowControl w:val="0"/>
              <w:pBdr>
                <w:top w:val="nil"/>
                <w:left w:val="nil"/>
                <w:bottom w:val="nil"/>
                <w:right w:val="nil"/>
                <w:between w:val="nil"/>
              </w:pBdr>
              <w:spacing w:line="240" w:lineRule="auto"/>
            </w:pPr>
          </w:p>
          <w:p w:rsidR="00AA22B2" w:rsidRDefault="005B1848">
            <w:pPr>
              <w:widowControl w:val="0"/>
              <w:pBdr>
                <w:top w:val="nil"/>
                <w:left w:val="nil"/>
                <w:bottom w:val="nil"/>
                <w:right w:val="nil"/>
                <w:between w:val="nil"/>
              </w:pBdr>
              <w:spacing w:line="240" w:lineRule="auto"/>
            </w:pPr>
            <w:r>
              <w:t>4. External Risk</w:t>
            </w: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4.1 Legislation</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4.2 Site/facilities</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4.3 Environmental/weather</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4.4 Competition</w:t>
            </w:r>
          </w:p>
        </w:tc>
      </w:tr>
      <w:tr w:rsidR="00AA22B2">
        <w:trPr>
          <w:trHeight w:val="480"/>
        </w:trPr>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rPr>
                <w:b/>
                <w:sz w:val="18"/>
                <w:szCs w:val="18"/>
              </w:rPr>
            </w:pPr>
          </w:p>
        </w:tc>
        <w:tc>
          <w:tcPr>
            <w:tcW w:w="3120" w:type="dxa"/>
            <w:vMerge/>
            <w:shd w:val="clear" w:color="auto" w:fill="auto"/>
            <w:tcMar>
              <w:top w:w="100" w:type="dxa"/>
              <w:left w:w="100" w:type="dxa"/>
              <w:bottom w:w="100" w:type="dxa"/>
              <w:right w:w="100" w:type="dxa"/>
            </w:tcMar>
          </w:tcPr>
          <w:p w:rsidR="00AA22B2" w:rsidRDefault="00AA22B2">
            <w:pPr>
              <w:widowControl w:val="0"/>
              <w:pBdr>
                <w:top w:val="nil"/>
                <w:left w:val="nil"/>
                <w:bottom w:val="nil"/>
                <w:right w:val="nil"/>
                <w:between w:val="nil"/>
              </w:pBdr>
              <w:spacing w:line="240" w:lineRule="auto"/>
            </w:pPr>
          </w:p>
        </w:tc>
        <w:tc>
          <w:tcPr>
            <w:tcW w:w="312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sz w:val="16"/>
                <w:szCs w:val="16"/>
              </w:rPr>
            </w:pPr>
            <w:r>
              <w:rPr>
                <w:sz w:val="16"/>
                <w:szCs w:val="16"/>
              </w:rPr>
              <w:t>4.5 Regulatory</w:t>
            </w:r>
          </w:p>
        </w:tc>
      </w:tr>
    </w:tbl>
    <w:p w:rsidR="00AA22B2" w:rsidRDefault="005B1848">
      <w:pPr>
        <w:spacing w:before="240" w:after="240"/>
        <w:rPr>
          <w:b/>
          <w:sz w:val="28"/>
          <w:szCs w:val="28"/>
        </w:rPr>
      </w:pPr>
      <w:r>
        <w:rPr>
          <w:b/>
          <w:sz w:val="28"/>
          <w:szCs w:val="28"/>
        </w:rPr>
        <w:t>Appendix B: Risk Register</w:t>
      </w:r>
    </w:p>
    <w:p w:rsidR="00AA22B2" w:rsidRDefault="00AA22B2">
      <w:pPr>
        <w:pBdr>
          <w:top w:val="nil"/>
          <w:left w:val="nil"/>
          <w:bottom w:val="nil"/>
          <w:right w:val="nil"/>
          <w:between w:val="nil"/>
        </w:pBdr>
        <w:spacing w:before="240" w:after="240"/>
        <w:rPr>
          <w:b/>
          <w:sz w:val="28"/>
          <w:szCs w:val="28"/>
        </w:rPr>
      </w:pPr>
    </w:p>
    <w:p w:rsidR="00AA22B2" w:rsidRDefault="00AA22B2">
      <w:pPr>
        <w:pBdr>
          <w:top w:val="nil"/>
          <w:left w:val="nil"/>
          <w:bottom w:val="nil"/>
          <w:right w:val="nil"/>
          <w:between w:val="nil"/>
        </w:pBdr>
        <w:spacing w:before="240" w:after="240"/>
        <w:rPr>
          <w:b/>
          <w:sz w:val="28"/>
          <w:szCs w:val="28"/>
        </w:rPr>
      </w:pPr>
    </w:p>
    <w:tbl>
      <w:tblPr>
        <w:tblStyle w:val="a0"/>
        <w:tblW w:w="12135" w:type="dxa"/>
        <w:tblInd w:w="-1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
        <w:gridCol w:w="855"/>
        <w:gridCol w:w="2055"/>
        <w:gridCol w:w="1140"/>
        <w:gridCol w:w="810"/>
        <w:gridCol w:w="945"/>
        <w:gridCol w:w="1230"/>
        <w:gridCol w:w="1365"/>
        <w:gridCol w:w="1260"/>
        <w:gridCol w:w="1395"/>
        <w:gridCol w:w="630"/>
      </w:tblGrid>
      <w:tr w:rsidR="00AA22B2">
        <w:tc>
          <w:tcPr>
            <w:tcW w:w="45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ID</w:t>
            </w:r>
          </w:p>
        </w:tc>
        <w:tc>
          <w:tcPr>
            <w:tcW w:w="85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Date Raised</w:t>
            </w:r>
          </w:p>
        </w:tc>
        <w:tc>
          <w:tcPr>
            <w:tcW w:w="2055" w:type="dxa"/>
            <w:shd w:val="clear" w:color="auto" w:fill="auto"/>
            <w:tcMar>
              <w:top w:w="100" w:type="dxa"/>
              <w:left w:w="100" w:type="dxa"/>
              <w:bottom w:w="100" w:type="dxa"/>
              <w:right w:w="100" w:type="dxa"/>
            </w:tcMar>
          </w:tcPr>
          <w:p w:rsidR="00AA22B2" w:rsidRDefault="005B1848">
            <w:pPr>
              <w:widowControl w:val="0"/>
              <w:spacing w:line="240" w:lineRule="auto"/>
              <w:rPr>
                <w:b/>
                <w:sz w:val="16"/>
                <w:szCs w:val="16"/>
              </w:rPr>
            </w:pPr>
            <w:r>
              <w:rPr>
                <w:b/>
                <w:sz w:val="16"/>
                <w:szCs w:val="16"/>
              </w:rPr>
              <w:t>Risk Description</w:t>
            </w:r>
          </w:p>
        </w:tc>
        <w:tc>
          <w:tcPr>
            <w:tcW w:w="114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Likelihood</w:t>
            </w:r>
          </w:p>
        </w:tc>
        <w:tc>
          <w:tcPr>
            <w:tcW w:w="81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Impact</w:t>
            </w:r>
          </w:p>
        </w:tc>
        <w:tc>
          <w:tcPr>
            <w:tcW w:w="94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Severity</w:t>
            </w:r>
          </w:p>
        </w:tc>
        <w:tc>
          <w:tcPr>
            <w:tcW w:w="12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Owner</w:t>
            </w:r>
          </w:p>
        </w:tc>
        <w:tc>
          <w:tcPr>
            <w:tcW w:w="136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Mitigating action</w:t>
            </w:r>
          </w:p>
        </w:tc>
        <w:tc>
          <w:tcPr>
            <w:tcW w:w="126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Contingent action</w:t>
            </w:r>
          </w:p>
        </w:tc>
        <w:tc>
          <w:tcPr>
            <w:tcW w:w="139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Progress on actions</w:t>
            </w:r>
          </w:p>
        </w:tc>
        <w:tc>
          <w:tcPr>
            <w:tcW w:w="6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Status</w:t>
            </w:r>
          </w:p>
        </w:tc>
      </w:tr>
      <w:tr w:rsidR="00AA22B2">
        <w:tc>
          <w:tcPr>
            <w:tcW w:w="45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1</w:t>
            </w:r>
          </w:p>
        </w:tc>
        <w:tc>
          <w:tcPr>
            <w:tcW w:w="85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6/21/20</w:t>
            </w:r>
          </w:p>
        </w:tc>
        <w:tc>
          <w:tcPr>
            <w:tcW w:w="205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Delay on Finding new property for Web Matrix Building</w:t>
            </w:r>
          </w:p>
        </w:tc>
        <w:tc>
          <w:tcPr>
            <w:tcW w:w="114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medium</w:t>
            </w:r>
          </w:p>
        </w:tc>
        <w:tc>
          <w:tcPr>
            <w:tcW w:w="81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High</w:t>
            </w:r>
          </w:p>
        </w:tc>
        <w:tc>
          <w:tcPr>
            <w:tcW w:w="94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High</w:t>
            </w:r>
          </w:p>
        </w:tc>
        <w:tc>
          <w:tcPr>
            <w:tcW w:w="12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Project manager and Realtor</w:t>
            </w:r>
          </w:p>
        </w:tc>
        <w:tc>
          <w:tcPr>
            <w:tcW w:w="136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Continuous work by the realtor to find the land and reporting to the project manager</w:t>
            </w:r>
          </w:p>
        </w:tc>
        <w:tc>
          <w:tcPr>
            <w:tcW w:w="126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None</w:t>
            </w:r>
          </w:p>
        </w:tc>
        <w:tc>
          <w:tcPr>
            <w:tcW w:w="139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Found potential land, offer put in, sold.</w:t>
            </w:r>
          </w:p>
        </w:tc>
        <w:tc>
          <w:tcPr>
            <w:tcW w:w="6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Closed</w:t>
            </w:r>
          </w:p>
        </w:tc>
      </w:tr>
      <w:tr w:rsidR="00AA22B2">
        <w:tc>
          <w:tcPr>
            <w:tcW w:w="45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2</w:t>
            </w:r>
          </w:p>
        </w:tc>
        <w:tc>
          <w:tcPr>
            <w:tcW w:w="85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7/06/20</w:t>
            </w:r>
          </w:p>
        </w:tc>
        <w:tc>
          <w:tcPr>
            <w:tcW w:w="205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Weather Delay</w:t>
            </w:r>
          </w:p>
        </w:tc>
        <w:tc>
          <w:tcPr>
            <w:tcW w:w="114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medium</w:t>
            </w:r>
          </w:p>
        </w:tc>
        <w:tc>
          <w:tcPr>
            <w:tcW w:w="81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High</w:t>
            </w:r>
          </w:p>
        </w:tc>
        <w:tc>
          <w:tcPr>
            <w:tcW w:w="94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Low</w:t>
            </w:r>
          </w:p>
        </w:tc>
        <w:tc>
          <w:tcPr>
            <w:tcW w:w="12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Residential Construction Site Manager (RCSM)</w:t>
            </w:r>
          </w:p>
        </w:tc>
        <w:tc>
          <w:tcPr>
            <w:tcW w:w="136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 xml:space="preserve">Report any time delays  to project Manager </w:t>
            </w:r>
          </w:p>
        </w:tc>
        <w:tc>
          <w:tcPr>
            <w:tcW w:w="126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Workers, Work later than usual</w:t>
            </w:r>
          </w:p>
        </w:tc>
        <w:tc>
          <w:tcPr>
            <w:tcW w:w="139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Construction is still ongoing.</w:t>
            </w:r>
          </w:p>
        </w:tc>
        <w:tc>
          <w:tcPr>
            <w:tcW w:w="6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Closed</w:t>
            </w:r>
          </w:p>
        </w:tc>
      </w:tr>
      <w:tr w:rsidR="00AA22B2">
        <w:tc>
          <w:tcPr>
            <w:tcW w:w="45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3</w:t>
            </w:r>
          </w:p>
        </w:tc>
        <w:tc>
          <w:tcPr>
            <w:tcW w:w="85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8/20/20</w:t>
            </w:r>
          </w:p>
        </w:tc>
        <w:tc>
          <w:tcPr>
            <w:tcW w:w="205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Product Inventory Check</w:t>
            </w:r>
          </w:p>
        </w:tc>
        <w:tc>
          <w:tcPr>
            <w:tcW w:w="114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Low</w:t>
            </w:r>
          </w:p>
        </w:tc>
        <w:tc>
          <w:tcPr>
            <w:tcW w:w="81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Low</w:t>
            </w:r>
          </w:p>
        </w:tc>
        <w:tc>
          <w:tcPr>
            <w:tcW w:w="94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Low</w:t>
            </w:r>
          </w:p>
        </w:tc>
        <w:tc>
          <w:tcPr>
            <w:tcW w:w="12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General Manager of Web Matrix</w:t>
            </w:r>
          </w:p>
        </w:tc>
        <w:tc>
          <w:tcPr>
            <w:tcW w:w="136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Monitoring time of shipping length for product</w:t>
            </w:r>
          </w:p>
        </w:tc>
        <w:tc>
          <w:tcPr>
            <w:tcW w:w="126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None</w:t>
            </w:r>
          </w:p>
        </w:tc>
        <w:tc>
          <w:tcPr>
            <w:tcW w:w="1395"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Continue to Measure time and amount</w:t>
            </w:r>
          </w:p>
        </w:tc>
        <w:tc>
          <w:tcPr>
            <w:tcW w:w="630" w:type="dxa"/>
            <w:shd w:val="clear" w:color="auto" w:fill="auto"/>
            <w:tcMar>
              <w:top w:w="100" w:type="dxa"/>
              <w:left w:w="100" w:type="dxa"/>
              <w:bottom w:w="100" w:type="dxa"/>
              <w:right w:w="100" w:type="dxa"/>
            </w:tcMar>
          </w:tcPr>
          <w:p w:rsidR="00AA22B2" w:rsidRDefault="005B1848">
            <w:pPr>
              <w:widowControl w:val="0"/>
              <w:pBdr>
                <w:top w:val="nil"/>
                <w:left w:val="nil"/>
                <w:bottom w:val="nil"/>
                <w:right w:val="nil"/>
                <w:between w:val="nil"/>
              </w:pBdr>
              <w:spacing w:line="240" w:lineRule="auto"/>
              <w:rPr>
                <w:b/>
                <w:sz w:val="16"/>
                <w:szCs w:val="16"/>
              </w:rPr>
            </w:pPr>
            <w:r>
              <w:rPr>
                <w:b/>
                <w:sz w:val="16"/>
                <w:szCs w:val="16"/>
              </w:rPr>
              <w:t>Closed</w:t>
            </w:r>
          </w:p>
        </w:tc>
      </w:tr>
    </w:tbl>
    <w:p w:rsidR="00AA22B2" w:rsidRDefault="005B1848">
      <w:pPr>
        <w:pBdr>
          <w:top w:val="nil"/>
          <w:left w:val="nil"/>
          <w:bottom w:val="nil"/>
          <w:right w:val="nil"/>
          <w:between w:val="nil"/>
        </w:pBdr>
        <w:spacing w:before="240" w:after="240"/>
        <w:rPr>
          <w:b/>
          <w:sz w:val="28"/>
          <w:szCs w:val="28"/>
        </w:rPr>
      </w:pPr>
      <w:r>
        <w:br w:type="page"/>
      </w:r>
    </w:p>
    <w:p w:rsidR="00AA22B2" w:rsidRDefault="005B1848">
      <w:pPr>
        <w:pBdr>
          <w:top w:val="nil"/>
          <w:left w:val="nil"/>
          <w:bottom w:val="nil"/>
          <w:right w:val="nil"/>
          <w:between w:val="nil"/>
        </w:pBdr>
        <w:spacing w:before="240" w:after="240"/>
        <w:rPr>
          <w:b/>
          <w:sz w:val="28"/>
          <w:szCs w:val="28"/>
        </w:rPr>
      </w:pPr>
      <w:r>
        <w:rPr>
          <w:b/>
          <w:sz w:val="28"/>
          <w:szCs w:val="28"/>
        </w:rPr>
        <w:lastRenderedPageBreak/>
        <w:t>Appendix C: References</w:t>
      </w:r>
    </w:p>
    <w:p w:rsidR="00AA22B2" w:rsidRDefault="005B1848">
      <w:pPr>
        <w:pBdr>
          <w:top w:val="nil"/>
          <w:left w:val="nil"/>
          <w:bottom w:val="nil"/>
          <w:right w:val="nil"/>
          <w:between w:val="nil"/>
        </w:pBdr>
        <w:spacing w:before="240" w:after="240" w:line="480" w:lineRule="auto"/>
        <w:ind w:left="720" w:hanging="720"/>
      </w:pPr>
      <w:r>
        <w:t xml:space="preserve">Project management body of knowledge (6th </w:t>
      </w:r>
      <w:proofErr w:type="gramStart"/>
      <w:r>
        <w:t>ed</w:t>
      </w:r>
      <w:proofErr w:type="gramEnd"/>
      <w:r>
        <w:t>.). (2004). Newtown Square, PA: Project Management Institute.</w:t>
      </w:r>
    </w:p>
    <w:p w:rsidR="00AA22B2" w:rsidRDefault="005B1848">
      <w:pPr>
        <w:pBdr>
          <w:top w:val="nil"/>
          <w:left w:val="nil"/>
          <w:bottom w:val="nil"/>
          <w:right w:val="nil"/>
          <w:between w:val="nil"/>
        </w:pBdr>
        <w:spacing w:before="240" w:after="240" w:line="480" w:lineRule="auto"/>
      </w:pPr>
      <w:r>
        <w:t xml:space="preserve">Project Management: The Managerial Process (7th </w:t>
      </w:r>
      <w:proofErr w:type="gramStart"/>
      <w:r>
        <w:t>ed</w:t>
      </w:r>
      <w:proofErr w:type="gramEnd"/>
      <w:r>
        <w:t>.). (2018). New York, New York:</w:t>
      </w:r>
    </w:p>
    <w:p w:rsidR="00AA22B2" w:rsidRDefault="005B1848">
      <w:pPr>
        <w:pBdr>
          <w:top w:val="nil"/>
          <w:left w:val="nil"/>
          <w:bottom w:val="nil"/>
          <w:right w:val="nil"/>
          <w:between w:val="nil"/>
        </w:pBdr>
        <w:spacing w:before="240" w:after="240" w:line="480" w:lineRule="auto"/>
        <w:ind w:firstLine="720"/>
      </w:pPr>
      <w:r>
        <w:t>McGraw-Hill Education.</w:t>
      </w:r>
    </w:p>
    <w:p w:rsidR="00AA22B2" w:rsidRDefault="005B1848">
      <w:pPr>
        <w:spacing w:before="240" w:after="240" w:line="480" w:lineRule="auto"/>
        <w:ind w:left="720" w:hanging="720"/>
      </w:pPr>
      <w:r>
        <w:t>Risk Management Plan Template - Free Download. (2019, December 13). Retrieved June 19, 2020, from https://www.projectmanagementdocs.com/template/project-planning/risk-management-plan/</w:t>
      </w:r>
    </w:p>
    <w:p w:rsidR="00AA22B2" w:rsidRDefault="00AA22B2">
      <w:pPr>
        <w:pBdr>
          <w:top w:val="nil"/>
          <w:left w:val="nil"/>
          <w:bottom w:val="nil"/>
          <w:right w:val="nil"/>
          <w:between w:val="nil"/>
        </w:pBdr>
        <w:spacing w:line="480" w:lineRule="auto"/>
      </w:pPr>
    </w:p>
    <w:sectPr w:rsidR="00AA22B2">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848" w:rsidRDefault="005B1848">
      <w:pPr>
        <w:spacing w:line="240" w:lineRule="auto"/>
      </w:pPr>
      <w:r>
        <w:separator/>
      </w:r>
    </w:p>
  </w:endnote>
  <w:endnote w:type="continuationSeparator" w:id="0">
    <w:p w:rsidR="005B1848" w:rsidRDefault="005B18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2B2" w:rsidRDefault="00AA22B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848" w:rsidRDefault="005B1848">
      <w:pPr>
        <w:spacing w:line="240" w:lineRule="auto"/>
      </w:pPr>
      <w:r>
        <w:separator/>
      </w:r>
    </w:p>
  </w:footnote>
  <w:footnote w:type="continuationSeparator" w:id="0">
    <w:p w:rsidR="005B1848" w:rsidRDefault="005B184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2B2"/>
    <w:rsid w:val="000C1674"/>
    <w:rsid w:val="005B1848"/>
    <w:rsid w:val="00AA2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CA9192-74D1-4EC6-BA4B-011709833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1692</Words>
  <Characters>9647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 Almousa</dc:creator>
  <cp:lastModifiedBy>Jassim Almousa</cp:lastModifiedBy>
  <cp:revision>2</cp:revision>
  <dcterms:created xsi:type="dcterms:W3CDTF">2020-07-10T03:03:00Z</dcterms:created>
  <dcterms:modified xsi:type="dcterms:W3CDTF">2020-07-10T03:03:00Z</dcterms:modified>
</cp:coreProperties>
</file>